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D2" w:rsidRPr="00F521E8" w:rsidRDefault="009221D2" w:rsidP="009221D2">
      <w:pPr>
        <w:spacing w:after="0"/>
        <w:rPr>
          <w:rFonts w:ascii="Georgia" w:hAnsi="Georgia" w:cs="Tahoma"/>
          <w:b/>
          <w:color w:val="002060"/>
          <w:sz w:val="28"/>
          <w:szCs w:val="28"/>
          <w:lang w:eastAsia="en-GB"/>
        </w:rPr>
      </w:pPr>
      <w:r w:rsidRPr="00F521E8">
        <w:rPr>
          <w:rFonts w:ascii="Georgia" w:hAnsi="Georgia" w:cs="Tahoma"/>
          <w:b/>
          <w:color w:val="002060"/>
          <w:sz w:val="28"/>
          <w:szCs w:val="28"/>
          <w:lang w:eastAsia="en-GB"/>
        </w:rPr>
        <w:t>Generic Role Profile Template – Ambassador Example</w:t>
      </w:r>
    </w:p>
    <w:p w:rsidR="009221D2" w:rsidRPr="00DA7048" w:rsidRDefault="009221D2" w:rsidP="009221D2">
      <w:pPr>
        <w:spacing w:after="0"/>
        <w:jc w:val="center"/>
        <w:rPr>
          <w:rFonts w:ascii="Tahoma" w:eastAsia="Times New Roman" w:hAnsi="Tahoma" w:cs="Tahoma"/>
          <w:b/>
          <w:iCs/>
          <w:sz w:val="24"/>
          <w:szCs w:val="24"/>
        </w:rPr>
      </w:pPr>
    </w:p>
    <w:p w:rsidR="009221D2" w:rsidRPr="00DA7048" w:rsidRDefault="009221D2" w:rsidP="009221D2">
      <w:pPr>
        <w:spacing w:after="0"/>
        <w:jc w:val="both"/>
        <w:rPr>
          <w:rFonts w:ascii="Tahoma" w:eastAsia="Times New Roman" w:hAnsi="Tahoma" w:cs="Tahoma"/>
          <w:iCs/>
          <w:sz w:val="18"/>
          <w:szCs w:val="18"/>
        </w:rPr>
      </w:pPr>
    </w:p>
    <w:tbl>
      <w:tblPr>
        <w:tblStyle w:val="TableGrid"/>
        <w:tblW w:w="963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30"/>
        <w:gridCol w:w="4584"/>
        <w:gridCol w:w="1716"/>
        <w:gridCol w:w="1800"/>
      </w:tblGrid>
      <w:tr w:rsidR="009221D2" w:rsidRPr="00DA7048" w:rsidTr="00FA4E62">
        <w:trPr>
          <w:trHeight w:val="24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D2" w:rsidRPr="00DA7048" w:rsidRDefault="009221D2" w:rsidP="00FA4E62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Vision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D2" w:rsidRPr="00DA7048" w:rsidRDefault="009221D2" w:rsidP="00FA4E6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 professional marketing to be recognised as a vital driver of business growth</w:t>
            </w:r>
          </w:p>
        </w:tc>
      </w:tr>
      <w:tr w:rsidR="009221D2" w:rsidRPr="00DA7048" w:rsidTr="00FA4E62">
        <w:trPr>
          <w:trHeight w:val="24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1D2" w:rsidRPr="00DA7048" w:rsidRDefault="009221D2" w:rsidP="00FA4E62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DA7048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Mission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D2" w:rsidRPr="00DA7048" w:rsidRDefault="009221D2" w:rsidP="00EA5AE4">
            <w:pPr>
              <w:rPr>
                <w:rFonts w:ascii="Tahoma" w:hAnsi="Tahoma" w:cs="Tahoma"/>
                <w:sz w:val="16"/>
                <w:szCs w:val="16"/>
              </w:rPr>
            </w:pPr>
            <w:r w:rsidRPr="00DA7048">
              <w:rPr>
                <w:rFonts w:ascii="Tahoma" w:hAnsi="Tahoma" w:cs="Tahoma"/>
                <w:sz w:val="16"/>
                <w:szCs w:val="16"/>
              </w:rPr>
              <w:t>To develop the profession and those</w:t>
            </w:r>
            <w:r w:rsidR="00EA5AE4">
              <w:rPr>
                <w:rFonts w:ascii="Tahoma" w:hAnsi="Tahoma" w:cs="Tahoma"/>
                <w:sz w:val="16"/>
                <w:szCs w:val="16"/>
              </w:rPr>
              <w:t xml:space="preserve"> who</w:t>
            </w:r>
            <w:r w:rsidRPr="00DA7048">
              <w:rPr>
                <w:rFonts w:ascii="Tahoma" w:hAnsi="Tahoma" w:cs="Tahoma"/>
                <w:sz w:val="16"/>
                <w:szCs w:val="16"/>
              </w:rPr>
              <w:t xml:space="preserve"> work </w:t>
            </w:r>
            <w:r w:rsidR="00EA5AE4">
              <w:rPr>
                <w:rFonts w:ascii="Tahoma" w:hAnsi="Tahoma" w:cs="Tahoma"/>
                <w:sz w:val="16"/>
                <w:szCs w:val="16"/>
              </w:rPr>
              <w:t>within</w:t>
            </w:r>
            <w:r w:rsidRPr="00DA7048">
              <w:rPr>
                <w:rFonts w:ascii="Tahoma" w:hAnsi="Tahoma" w:cs="Tahoma"/>
                <w:sz w:val="16"/>
                <w:szCs w:val="16"/>
              </w:rPr>
              <w:t xml:space="preserve"> it for the benefit of the economy and society.</w:t>
            </w:r>
          </w:p>
        </w:tc>
      </w:tr>
      <w:tr w:rsidR="00EA5AE4" w:rsidRPr="00DA7048" w:rsidTr="00FA4E62">
        <w:trPr>
          <w:trHeight w:val="622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EA5AE4" w:rsidP="00EA5AE4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CIM’s c</w:t>
            </w:r>
            <w:r w:rsidRPr="00DA7048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 xml:space="preserve">orporate </w:t>
            </w:r>
            <w: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g</w:t>
            </w:r>
            <w:r w:rsidRPr="00DA7048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 xml:space="preserve">oals 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DA7048" w:rsidRDefault="00EA5AE4" w:rsidP="00EA5AE4">
            <w:pPr>
              <w:spacing w:after="6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DA7048">
              <w:rPr>
                <w:rFonts w:ascii="Tahoma" w:hAnsi="Tahoma" w:cs="Tahoma"/>
                <w:b/>
                <w:sz w:val="16"/>
                <w:szCs w:val="16"/>
              </w:rPr>
              <w:t>Growing the Community</w:t>
            </w:r>
            <w:r w:rsidRPr="00DA7048">
              <w:rPr>
                <w:rFonts w:ascii="Tahoma" w:hAnsi="Tahoma" w:cs="Tahoma"/>
                <w:sz w:val="16"/>
                <w:szCs w:val="16"/>
              </w:rPr>
              <w:t xml:space="preserve">. To significantly increase the number and variety of marketing </w:t>
            </w:r>
            <w:r>
              <w:rPr>
                <w:rFonts w:ascii="Tahoma" w:hAnsi="Tahoma" w:cs="Tahoma"/>
                <w:sz w:val="16"/>
                <w:szCs w:val="16"/>
              </w:rPr>
              <w:t>p</w:t>
            </w:r>
            <w:r w:rsidRPr="00DA7048">
              <w:rPr>
                <w:rFonts w:ascii="Tahoma" w:hAnsi="Tahoma" w:cs="Tahoma"/>
                <w:sz w:val="16"/>
                <w:szCs w:val="16"/>
              </w:rPr>
              <w:t>rofessionals supported by and engaging with CIM in the UK and in key international markets.</w:t>
            </w:r>
          </w:p>
          <w:p w:rsidR="00EA5AE4" w:rsidRPr="00DA7048" w:rsidRDefault="00EA5AE4" w:rsidP="00EA5AE4">
            <w:pPr>
              <w:spacing w:after="6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DA7048">
              <w:rPr>
                <w:rFonts w:ascii="Tahoma" w:hAnsi="Tahoma" w:cs="Tahoma"/>
                <w:b/>
                <w:sz w:val="16"/>
                <w:szCs w:val="16"/>
              </w:rPr>
              <w:t>Developing Marketer’s Careers</w:t>
            </w:r>
            <w:r w:rsidRPr="00DA7048">
              <w:rPr>
                <w:rFonts w:ascii="Tahoma" w:hAnsi="Tahoma" w:cs="Tahoma"/>
                <w:sz w:val="16"/>
                <w:szCs w:val="16"/>
              </w:rPr>
              <w:t xml:space="preserve">. To facilitate </w:t>
            </w:r>
            <w:r>
              <w:rPr>
                <w:rFonts w:ascii="Tahoma" w:hAnsi="Tahoma" w:cs="Tahoma"/>
                <w:sz w:val="16"/>
                <w:szCs w:val="16"/>
              </w:rPr>
              <w:t>support</w:t>
            </w:r>
            <w:r w:rsidRPr="00DA7048">
              <w:rPr>
                <w:rFonts w:ascii="Tahoma" w:hAnsi="Tahoma" w:cs="Tahoma"/>
                <w:sz w:val="16"/>
                <w:szCs w:val="16"/>
              </w:rPr>
              <w:t xml:space="preserve"> to marketing profession</w:t>
            </w:r>
            <w:r>
              <w:rPr>
                <w:rFonts w:ascii="Tahoma" w:hAnsi="Tahoma" w:cs="Tahoma"/>
                <w:sz w:val="16"/>
                <w:szCs w:val="16"/>
              </w:rPr>
              <w:t>als</w:t>
            </w:r>
            <w:r w:rsidRPr="00DA7048">
              <w:rPr>
                <w:rFonts w:ascii="Tahoma" w:hAnsi="Tahoma" w:cs="Tahoma"/>
                <w:sz w:val="16"/>
                <w:szCs w:val="16"/>
              </w:rPr>
              <w:t xml:space="preserve"> and deliver professional development throughout their careers.</w:t>
            </w:r>
          </w:p>
          <w:p w:rsidR="00EA5AE4" w:rsidRPr="00DA7048" w:rsidRDefault="00EA5AE4" w:rsidP="00EA5AE4">
            <w:pPr>
              <w:spacing w:after="60"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Building Partnerships</w:t>
            </w:r>
            <w:r w:rsidRPr="00DA7048">
              <w:rPr>
                <w:rFonts w:ascii="Tahoma" w:hAnsi="Tahoma" w:cs="Tahoma"/>
                <w:sz w:val="16"/>
                <w:szCs w:val="16"/>
              </w:rPr>
              <w:t>. To grow</w:t>
            </w:r>
            <w:r>
              <w:rPr>
                <w:rFonts w:ascii="Tahoma" w:hAnsi="Tahoma" w:cs="Tahoma"/>
                <w:sz w:val="16"/>
                <w:szCs w:val="16"/>
              </w:rPr>
              <w:t xml:space="preserve"> CIM’s </w:t>
            </w:r>
            <w:r w:rsidRPr="00DA7048">
              <w:rPr>
                <w:rFonts w:ascii="Tahoma" w:hAnsi="Tahoma" w:cs="Tahoma"/>
                <w:sz w:val="16"/>
                <w:szCs w:val="16"/>
              </w:rPr>
              <w:t>role as advisor, source of best practice and partner to organisation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DA704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within the region </w:t>
            </w:r>
            <w:r w:rsidRPr="00DA7048">
              <w:rPr>
                <w:rFonts w:ascii="Tahoma" w:hAnsi="Tahoma" w:cs="Tahoma"/>
                <w:sz w:val="16"/>
                <w:szCs w:val="16"/>
              </w:rPr>
              <w:t>seeking to improve performance through marketing capability.</w:t>
            </w:r>
          </w:p>
          <w:p w:rsidR="00EA5AE4" w:rsidRPr="00DA7048" w:rsidRDefault="00EA5AE4" w:rsidP="00EA5AE4">
            <w:pPr>
              <w:spacing w:after="6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DA7048">
              <w:rPr>
                <w:rFonts w:ascii="Tahoma" w:hAnsi="Tahoma" w:cs="Tahoma"/>
                <w:b/>
                <w:sz w:val="16"/>
                <w:szCs w:val="16"/>
              </w:rPr>
              <w:t>Championing the profession</w:t>
            </w:r>
            <w:r w:rsidRPr="00DA7048">
              <w:rPr>
                <w:rFonts w:ascii="Tahoma" w:hAnsi="Tahoma" w:cs="Tahoma"/>
                <w:sz w:val="16"/>
                <w:szCs w:val="16"/>
              </w:rPr>
              <w:t>. To be the champion of responsible and effective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professional </w:t>
            </w:r>
            <w:r w:rsidRPr="00DA7048">
              <w:rPr>
                <w:rFonts w:ascii="Tahoma" w:hAnsi="Tahoma" w:cs="Tahoma"/>
                <w:sz w:val="16"/>
                <w:szCs w:val="16"/>
              </w:rPr>
              <w:t>marketing practice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EA5AE4" w:rsidRPr="00DA7048" w:rsidTr="00FA4E6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EA5AE4" w:rsidP="00EA5AE4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CIM r</w:t>
            </w:r>
            <w:r w:rsidRPr="00DA7048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 xml:space="preserve">egional </w:t>
            </w:r>
            <w: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o</w:t>
            </w:r>
            <w:r w:rsidRPr="00DA7048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bjectives and target audience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DA7048" w:rsidRDefault="00EA5AE4" w:rsidP="00EA5AE4">
            <w:pPr>
              <w:spacing w:after="6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DA7048">
              <w:rPr>
                <w:rFonts w:ascii="Tahoma" w:hAnsi="Tahoma" w:cs="Tahoma"/>
                <w:b/>
                <w:sz w:val="16"/>
                <w:szCs w:val="16"/>
              </w:rPr>
              <w:t>Explore</w:t>
            </w:r>
            <w:r w:rsidRPr="00DA7048">
              <w:rPr>
                <w:rFonts w:ascii="Tahoma" w:hAnsi="Tahoma" w:cs="Tahoma"/>
                <w:sz w:val="16"/>
                <w:szCs w:val="16"/>
              </w:rPr>
              <w:t xml:space="preserve"> - to encourage students at universities and business schools to consider marketing as a career choice.</w:t>
            </w:r>
          </w:p>
          <w:p w:rsidR="00EA5AE4" w:rsidRPr="00DA7048" w:rsidRDefault="00EA5AE4" w:rsidP="00EA5AE4">
            <w:pPr>
              <w:spacing w:after="6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DA7048">
              <w:rPr>
                <w:rFonts w:ascii="Tahoma" w:hAnsi="Tahoma" w:cs="Tahoma"/>
                <w:b/>
                <w:sz w:val="16"/>
                <w:szCs w:val="16"/>
              </w:rPr>
              <w:t>Evolve</w:t>
            </w:r>
            <w:r w:rsidRPr="00A3408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A7048">
              <w:rPr>
                <w:rFonts w:ascii="Tahoma" w:hAnsi="Tahoma" w:cs="Tahoma"/>
                <w:sz w:val="16"/>
                <w:szCs w:val="16"/>
              </w:rPr>
              <w:t>- to develop appropriate activities focussed on affiliate, and studying member support and engagement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A5AE4" w:rsidRPr="00DA7048" w:rsidRDefault="00EA5AE4" w:rsidP="00EA5AE4">
            <w:pPr>
              <w:spacing w:after="6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DA7048">
              <w:rPr>
                <w:rFonts w:ascii="Tahoma" w:hAnsi="Tahoma" w:cs="Tahoma"/>
                <w:b/>
                <w:sz w:val="16"/>
                <w:szCs w:val="16"/>
              </w:rPr>
              <w:t>Evolve &amp; Excel</w:t>
            </w:r>
            <w:r w:rsidRPr="00DA7048">
              <w:rPr>
                <w:rFonts w:ascii="Tahoma" w:hAnsi="Tahoma" w:cs="Tahoma"/>
                <w:sz w:val="16"/>
                <w:szCs w:val="16"/>
              </w:rPr>
              <w:t xml:space="preserve"> -To provide a range of activities and networking events to enhance CIM’s membership proposition for current and potential members both studying &amp; professional and non-members.</w:t>
            </w:r>
          </w:p>
          <w:p w:rsidR="00EA5AE4" w:rsidRPr="00DA7048" w:rsidRDefault="00EA5AE4" w:rsidP="00EA5AE4">
            <w:pPr>
              <w:spacing w:after="60"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DA7048">
              <w:rPr>
                <w:rFonts w:ascii="Tahoma" w:hAnsi="Tahoma" w:cs="Tahoma"/>
                <w:b/>
                <w:sz w:val="16"/>
                <w:szCs w:val="16"/>
              </w:rPr>
              <w:t>Evolve &amp; Excel</w:t>
            </w:r>
            <w:r w:rsidRPr="00DA7048">
              <w:rPr>
                <w:rFonts w:ascii="Tahoma" w:hAnsi="Tahoma" w:cs="Tahoma"/>
                <w:sz w:val="16"/>
                <w:szCs w:val="16"/>
              </w:rPr>
              <w:t xml:space="preserve"> - to raise awareness of CIM among key stakeholders and develop and support partnership</w:t>
            </w: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Pr="00DA7048">
              <w:rPr>
                <w:rFonts w:ascii="Tahoma" w:hAnsi="Tahoma" w:cs="Tahoma"/>
                <w:sz w:val="16"/>
                <w:szCs w:val="16"/>
              </w:rPr>
              <w:t xml:space="preserve"> with other professional bodies and relevant organisations.</w:t>
            </w:r>
          </w:p>
        </w:tc>
      </w:tr>
      <w:tr w:rsidR="00EA5AE4" w:rsidRPr="00DA7048" w:rsidTr="00FA4E6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Default="00EA5AE4" w:rsidP="00EA5AE4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EB497A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Key Responsibilities</w:t>
            </w:r>
            <w: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 xml:space="preserve"> - </w:t>
            </w:r>
            <w:r w:rsidRPr="00EB497A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Ambassador Role</w:t>
            </w:r>
          </w:p>
          <w:p w:rsidR="00EA5AE4" w:rsidRPr="00E23914" w:rsidRDefault="00EA5AE4" w:rsidP="00EA5AE4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E87160" w:rsidRDefault="00EA5AE4" w:rsidP="00EA5AE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2"/>
              <w:rPr>
                <w:rFonts w:ascii="Tahoma" w:hAnsi="Tahoma" w:cs="Tahoma"/>
                <w:sz w:val="16"/>
                <w:szCs w:val="16"/>
              </w:rPr>
            </w:pPr>
            <w:r w:rsidRPr="00EB497A">
              <w:rPr>
                <w:rFonts w:ascii="Tahoma" w:hAnsi="Tahoma" w:cs="Tahoma"/>
                <w:sz w:val="16"/>
                <w:szCs w:val="16"/>
              </w:rPr>
              <w:t xml:space="preserve">To work with the Network Manager to develop a sector or community specific plan of activities that is consistent with CIM </w:t>
            </w:r>
            <w:r>
              <w:rPr>
                <w:rFonts w:ascii="Tahoma" w:hAnsi="Tahoma" w:cs="Tahoma"/>
                <w:sz w:val="16"/>
                <w:szCs w:val="16"/>
              </w:rPr>
              <w:t>g</w:t>
            </w:r>
            <w:r w:rsidRPr="00EB497A">
              <w:rPr>
                <w:rFonts w:ascii="Tahoma" w:hAnsi="Tahoma" w:cs="Tahoma"/>
                <w:sz w:val="16"/>
                <w:szCs w:val="16"/>
              </w:rPr>
              <w:t>oals and regional objectives, and reflects the professional pathway.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87160">
              <w:rPr>
                <w:rFonts w:ascii="Tahoma" w:hAnsi="Tahoma" w:cs="Tahoma"/>
                <w:sz w:val="16"/>
                <w:szCs w:val="16"/>
              </w:rPr>
              <w:t>Increase participation, build teams and plan for succession and cover</w:t>
            </w:r>
          </w:p>
          <w:p w:rsidR="00EA5AE4" w:rsidRPr="00EB497A" w:rsidRDefault="00EA5AE4" w:rsidP="00EA5AE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2"/>
              <w:rPr>
                <w:rFonts w:ascii="Tahoma" w:hAnsi="Tahoma" w:cs="Tahoma"/>
                <w:sz w:val="16"/>
                <w:szCs w:val="16"/>
              </w:rPr>
            </w:pPr>
            <w:r w:rsidRPr="00EB497A">
              <w:rPr>
                <w:rFonts w:ascii="Tahoma" w:hAnsi="Tahoma" w:cs="Tahoma"/>
                <w:sz w:val="16"/>
                <w:szCs w:val="16"/>
              </w:rPr>
              <w:t xml:space="preserve">Promote </w:t>
            </w:r>
            <w:r>
              <w:rPr>
                <w:rFonts w:ascii="Tahoma" w:hAnsi="Tahoma" w:cs="Tahoma"/>
                <w:sz w:val="16"/>
                <w:szCs w:val="16"/>
              </w:rPr>
              <w:t>CIM</w:t>
            </w:r>
            <w:r w:rsidRPr="00EB497A">
              <w:rPr>
                <w:rFonts w:ascii="Tahoma" w:hAnsi="Tahoma" w:cs="Tahoma"/>
                <w:sz w:val="16"/>
                <w:szCs w:val="16"/>
              </w:rPr>
              <w:t xml:space="preserve"> membership to non-members and generate potential leads.</w:t>
            </w:r>
          </w:p>
          <w:p w:rsidR="00EA5AE4" w:rsidRPr="00EB497A" w:rsidRDefault="00EA5AE4" w:rsidP="00EA5AE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2"/>
              <w:rPr>
                <w:rFonts w:ascii="Tahoma" w:hAnsi="Tahoma" w:cs="Tahoma"/>
                <w:sz w:val="16"/>
                <w:szCs w:val="16"/>
              </w:rPr>
            </w:pPr>
            <w:r w:rsidRPr="00EB497A">
              <w:rPr>
                <w:rFonts w:ascii="Tahoma" w:hAnsi="Tahoma" w:cs="Tahoma"/>
                <w:sz w:val="16"/>
                <w:szCs w:val="16"/>
              </w:rPr>
              <w:t>Promote CPD and Chartered Status to CIM members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EA5AE4" w:rsidRPr="00EB497A" w:rsidRDefault="00EA5AE4" w:rsidP="00EA5AE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2"/>
              <w:rPr>
                <w:rFonts w:ascii="Tahoma" w:hAnsi="Tahoma" w:cs="Tahoma"/>
                <w:sz w:val="16"/>
                <w:szCs w:val="16"/>
              </w:rPr>
            </w:pPr>
            <w:r w:rsidRPr="00EB497A">
              <w:rPr>
                <w:rFonts w:ascii="Tahoma" w:hAnsi="Tahoma" w:cs="Tahoma"/>
                <w:sz w:val="16"/>
                <w:szCs w:val="16"/>
              </w:rPr>
              <w:t xml:space="preserve">Contribute sector </w:t>
            </w:r>
            <w:r>
              <w:rPr>
                <w:rFonts w:ascii="Tahoma" w:hAnsi="Tahoma" w:cs="Tahoma"/>
                <w:sz w:val="16"/>
                <w:szCs w:val="16"/>
              </w:rPr>
              <w:t xml:space="preserve">and regionally </w:t>
            </w:r>
            <w:r w:rsidRPr="00EB497A">
              <w:rPr>
                <w:rFonts w:ascii="Tahoma" w:hAnsi="Tahoma" w:cs="Tahoma"/>
                <w:sz w:val="16"/>
                <w:szCs w:val="16"/>
              </w:rPr>
              <w:t>relevant content as required for any e-news publications.</w:t>
            </w:r>
          </w:p>
          <w:p w:rsidR="00EA5AE4" w:rsidRPr="00EB497A" w:rsidRDefault="00EA5AE4" w:rsidP="00EA5AE4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ind w:left="342"/>
              <w:rPr>
                <w:rFonts w:ascii="Tahoma" w:hAnsi="Tahoma" w:cs="Tahoma"/>
                <w:sz w:val="18"/>
                <w:szCs w:val="18"/>
              </w:rPr>
            </w:pPr>
            <w:r w:rsidRPr="00EB497A">
              <w:rPr>
                <w:rFonts w:ascii="Tahoma" w:hAnsi="Tahoma" w:cs="Tahoma"/>
                <w:sz w:val="16"/>
                <w:szCs w:val="16"/>
              </w:rPr>
              <w:t>Join national sector relevant group if available.</w:t>
            </w:r>
          </w:p>
        </w:tc>
      </w:tr>
      <w:tr w:rsidR="00EA5AE4" w:rsidRPr="00DA7048" w:rsidTr="00FA4E62"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5AE4" w:rsidRPr="00DA7048" w:rsidRDefault="00EA5AE4" w:rsidP="00EA5AE4">
            <w:pPr>
              <w:rPr>
                <w:rFonts w:ascii="Tahoma" w:hAnsi="Tahoma" w:cs="Tahoma"/>
                <w:sz w:val="16"/>
                <w:szCs w:val="16"/>
              </w:rPr>
            </w:pPr>
            <w:r w:rsidRPr="00EB497A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Regional or Ambassador Role</w:t>
            </w:r>
            <w: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- </w:t>
            </w:r>
            <w:r w:rsidRPr="00EB497A">
              <w:rPr>
                <w:rFonts w:ascii="Tahoma" w:hAnsi="Tahoma" w:cs="Tahoma"/>
                <w:sz w:val="16"/>
                <w:szCs w:val="16"/>
              </w:rPr>
              <w:t xml:space="preserve">relevant activity to be agreed with regional board members, sector ambassador or community ambassador as it will depend on regional priorities and time available. </w:t>
            </w:r>
            <w:r>
              <w:rPr>
                <w:rFonts w:ascii="Tahoma" w:hAnsi="Tahoma" w:cs="Tahoma"/>
                <w:sz w:val="16"/>
                <w:szCs w:val="16"/>
              </w:rPr>
              <w:t xml:space="preserve"> See appendix A below for</w:t>
            </w:r>
            <w:r w:rsidRPr="00EB497A">
              <w:rPr>
                <w:rFonts w:ascii="Tahoma" w:hAnsi="Tahoma" w:cs="Tahoma"/>
                <w:sz w:val="16"/>
                <w:szCs w:val="16"/>
              </w:rPr>
              <w:t xml:space="preserve"> example</w:t>
            </w:r>
            <w:r>
              <w:rPr>
                <w:rFonts w:ascii="Tahoma" w:hAnsi="Tahoma" w:cs="Tahoma"/>
                <w:sz w:val="16"/>
                <w:szCs w:val="16"/>
              </w:rPr>
              <w:t>s.</w:t>
            </w:r>
          </w:p>
        </w:tc>
      </w:tr>
      <w:tr w:rsidR="00EA5AE4" w:rsidRPr="00DA7048" w:rsidTr="00FA4E6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EA5AE4" w:rsidP="00EA5AE4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DA7048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 xml:space="preserve">Target </w:t>
            </w:r>
            <w:r w:rsidRPr="001A54C6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a</w:t>
            </w:r>
            <w:r w:rsidRPr="00DA7048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udience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EA5AE4" w:rsidP="00EA5AE4">
            <w:pPr>
              <w:rPr>
                <w:rFonts w:ascii="Tahoma" w:hAnsi="Tahoma" w:cs="Tahoma"/>
                <w:sz w:val="16"/>
                <w:szCs w:val="16"/>
              </w:rPr>
            </w:pPr>
            <w:r w:rsidRPr="00EB497A">
              <w:rPr>
                <w:rFonts w:ascii="Tahoma" w:hAnsi="Tahoma" w:cs="Tahoma"/>
                <w:sz w:val="16"/>
                <w:szCs w:val="16"/>
              </w:rPr>
              <w:t>Based on Explore-Evolve-Excel model, but to be defined and agreed with the individual Ambassador</w:t>
            </w:r>
          </w:p>
        </w:tc>
      </w:tr>
      <w:tr w:rsidR="00EA5AE4" w:rsidRPr="00DA7048" w:rsidTr="00FA4E6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EB497A" w:rsidRDefault="00EA5AE4" w:rsidP="00EA5AE4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EB497A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Objectives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EB497A" w:rsidRDefault="00EA5AE4" w:rsidP="00EA5AE4">
            <w:pPr>
              <w:tabs>
                <w:tab w:val="left" w:pos="7861"/>
              </w:tabs>
              <w:spacing w:after="60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EB497A">
              <w:rPr>
                <w:rFonts w:ascii="Tahoma" w:hAnsi="Tahoma" w:cs="Tahoma"/>
                <w:sz w:val="16"/>
                <w:szCs w:val="16"/>
              </w:rPr>
              <w:t xml:space="preserve">See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EB497A">
              <w:rPr>
                <w:rFonts w:ascii="Tahoma" w:hAnsi="Tahoma" w:cs="Tahoma"/>
                <w:sz w:val="16"/>
                <w:szCs w:val="16"/>
              </w:rPr>
              <w:t xml:space="preserve">ppendix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EB497A">
              <w:rPr>
                <w:rFonts w:ascii="Tahoma" w:hAnsi="Tahoma" w:cs="Tahoma"/>
                <w:sz w:val="16"/>
                <w:szCs w:val="16"/>
              </w:rPr>
              <w:t xml:space="preserve"> as example</w:t>
            </w:r>
          </w:p>
        </w:tc>
      </w:tr>
      <w:tr w:rsidR="00EA5AE4" w:rsidRPr="00DA7048" w:rsidTr="00FA4E6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EB497A" w:rsidRDefault="00EA5AE4" w:rsidP="00EA5AE4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EB497A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Relationship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EB497A" w:rsidRDefault="00EA5AE4" w:rsidP="00EA5AE4">
            <w:pPr>
              <w:tabs>
                <w:tab w:val="left" w:pos="7861"/>
              </w:tabs>
              <w:spacing w:after="60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EB497A">
              <w:rPr>
                <w:rFonts w:ascii="Tahoma" w:hAnsi="Tahoma" w:cs="Tahoma"/>
                <w:sz w:val="16"/>
                <w:szCs w:val="16"/>
              </w:rPr>
              <w:t xml:space="preserve">See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EB497A">
              <w:rPr>
                <w:rFonts w:ascii="Tahoma" w:hAnsi="Tahoma" w:cs="Tahoma"/>
                <w:sz w:val="16"/>
                <w:szCs w:val="16"/>
              </w:rPr>
              <w:t xml:space="preserve">ppendix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EB497A">
              <w:rPr>
                <w:rFonts w:ascii="Tahoma" w:hAnsi="Tahoma" w:cs="Tahoma"/>
                <w:sz w:val="16"/>
                <w:szCs w:val="16"/>
              </w:rPr>
              <w:t xml:space="preserve"> as example</w:t>
            </w:r>
          </w:p>
        </w:tc>
      </w:tr>
      <w:tr w:rsidR="00EA5AE4" w:rsidRPr="00DA7048" w:rsidTr="00FA4E6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EB497A" w:rsidRDefault="00EA5AE4" w:rsidP="00EA5AE4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EB497A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Activities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EB497A" w:rsidRDefault="00EA5AE4" w:rsidP="00EA5AE4">
            <w:pPr>
              <w:tabs>
                <w:tab w:val="left" w:pos="7861"/>
              </w:tabs>
              <w:spacing w:after="60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EB497A">
              <w:rPr>
                <w:rFonts w:ascii="Tahoma" w:hAnsi="Tahoma" w:cs="Tahoma"/>
                <w:sz w:val="16"/>
                <w:szCs w:val="16"/>
              </w:rPr>
              <w:t xml:space="preserve">See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EB497A">
              <w:rPr>
                <w:rFonts w:ascii="Tahoma" w:hAnsi="Tahoma" w:cs="Tahoma"/>
                <w:sz w:val="16"/>
                <w:szCs w:val="16"/>
              </w:rPr>
              <w:t xml:space="preserve">ppendix </w:t>
            </w: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Pr="00EB497A">
              <w:rPr>
                <w:rFonts w:ascii="Tahoma" w:hAnsi="Tahoma" w:cs="Tahoma"/>
                <w:sz w:val="16"/>
                <w:szCs w:val="16"/>
              </w:rPr>
              <w:t xml:space="preserve"> as example</w:t>
            </w:r>
          </w:p>
        </w:tc>
      </w:tr>
      <w:tr w:rsidR="00C5268F" w:rsidRPr="00DA7048" w:rsidTr="00FA4E6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F" w:rsidRDefault="00C5268F" w:rsidP="00EA5AE4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</w:p>
          <w:p w:rsidR="00C5268F" w:rsidRPr="00EB497A" w:rsidRDefault="00C5268F" w:rsidP="00EA5AE4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8F" w:rsidRPr="00EB497A" w:rsidRDefault="00C5268F" w:rsidP="00EA5AE4">
            <w:pPr>
              <w:tabs>
                <w:tab w:val="left" w:pos="7861"/>
              </w:tabs>
              <w:spacing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A5AE4" w:rsidRPr="00DA7048" w:rsidTr="00FA4E62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EA5AE4" w:rsidP="00EA5AE4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DA7048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KPIs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EA5AE4" w:rsidP="00EA5AE4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DA7048">
              <w:rPr>
                <w:rFonts w:ascii="Tahoma" w:hAnsi="Tahoma" w:cs="Tahoma"/>
                <w:sz w:val="16"/>
                <w:szCs w:val="16"/>
              </w:rPr>
              <w:t xml:space="preserve">To reflect agreed activity and </w:t>
            </w:r>
            <w:r w:rsidR="004C6DA2">
              <w:rPr>
                <w:rFonts w:ascii="Tahoma" w:hAnsi="Tahoma" w:cs="Tahoma"/>
                <w:sz w:val="16"/>
                <w:szCs w:val="16"/>
              </w:rPr>
              <w:t xml:space="preserve">to </w:t>
            </w:r>
            <w:r w:rsidRPr="00DA7048">
              <w:rPr>
                <w:rFonts w:ascii="Tahoma" w:hAnsi="Tahoma" w:cs="Tahoma"/>
                <w:sz w:val="16"/>
                <w:szCs w:val="16"/>
              </w:rPr>
              <w:t xml:space="preserve">be agreed with Ambassador.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EA5AE4" w:rsidP="00EA5AE4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DA7048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Current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EA5AE4" w:rsidP="00EA5AE4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DA7048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Target</w:t>
            </w:r>
          </w:p>
        </w:tc>
      </w:tr>
      <w:tr w:rsidR="00EA5AE4" w:rsidRPr="00DA7048" w:rsidTr="00FA4E62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E4" w:rsidRPr="00DA7048" w:rsidRDefault="00EA5AE4" w:rsidP="00EA5AE4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4C6DA2" w:rsidP="00EA5AE4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See Appendix A as example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DA7048" w:rsidRDefault="00EA5AE4" w:rsidP="00EA5AE4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DA7048" w:rsidRDefault="00EA5AE4" w:rsidP="00EA5AE4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</w:p>
        </w:tc>
      </w:tr>
      <w:tr w:rsidR="00EA5AE4" w:rsidRPr="00DA7048" w:rsidTr="00FA4E62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E4" w:rsidRPr="00DA7048" w:rsidRDefault="00EA5AE4" w:rsidP="00EA5AE4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4C6DA2" w:rsidP="00EA5AE4">
            <w:pPr>
              <w:spacing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See Appendix A as example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DA7048" w:rsidRDefault="00EA5AE4" w:rsidP="00EA5AE4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DA7048" w:rsidRDefault="00EA5AE4" w:rsidP="00EA5AE4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</w:p>
        </w:tc>
      </w:tr>
      <w:tr w:rsidR="00EA5AE4" w:rsidRPr="00DA7048" w:rsidTr="00FA4E62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AE4" w:rsidRPr="00DA7048" w:rsidRDefault="00EA5AE4" w:rsidP="00EA5AE4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4C6DA2" w:rsidP="004C6DA2">
            <w:pPr>
              <w:spacing w:after="60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See Appendix A as example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DA7048" w:rsidRDefault="00EA5AE4" w:rsidP="00EA5AE4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DA7048" w:rsidRDefault="00EA5AE4" w:rsidP="00EA5AE4">
            <w:pPr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</w:p>
        </w:tc>
      </w:tr>
      <w:tr w:rsidR="00EA5AE4" w:rsidRPr="00DA7048" w:rsidTr="00FA4E6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EA5AE4" w:rsidP="00EA5AE4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DA7048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Relationships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4C6DA2" w:rsidP="004C6DA2">
            <w:p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See Appendix a as example</w:t>
            </w:r>
          </w:p>
        </w:tc>
      </w:tr>
      <w:tr w:rsidR="00EA5AE4" w:rsidRPr="00DA7048" w:rsidTr="00FA4E6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E4" w:rsidRPr="00DA7048" w:rsidRDefault="00EA5AE4" w:rsidP="00EA5AE4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A7048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Qualities and experience</w:t>
            </w:r>
          </w:p>
          <w:p w:rsidR="00EA5AE4" w:rsidRPr="00DA7048" w:rsidRDefault="00EA5AE4" w:rsidP="00EA5AE4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EA5AE4" w:rsidP="00EA5AE4">
            <w:pPr>
              <w:numPr>
                <w:ilvl w:val="0"/>
                <w:numId w:val="1"/>
              </w:num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7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Chartered Marketer or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working toward Chartered status</w:t>
            </w:r>
          </w:p>
          <w:p w:rsidR="00EA5AE4" w:rsidRPr="00DA7048" w:rsidRDefault="00EA5AE4" w:rsidP="00EA5AE4">
            <w:pPr>
              <w:numPr>
                <w:ilvl w:val="0"/>
                <w:numId w:val="1"/>
              </w:num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7048">
              <w:rPr>
                <w:rFonts w:ascii="Tahoma" w:hAnsi="Tahoma" w:cs="Tahoma"/>
                <w:color w:val="000000"/>
                <w:sz w:val="16"/>
                <w:szCs w:val="16"/>
              </w:rPr>
              <w:t>Exp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erienced marketing practitioner</w:t>
            </w:r>
          </w:p>
          <w:p w:rsidR="00EA5AE4" w:rsidRPr="00DA7048" w:rsidRDefault="00EA5AE4" w:rsidP="00EA5AE4">
            <w:pPr>
              <w:numPr>
                <w:ilvl w:val="0"/>
                <w:numId w:val="1"/>
              </w:num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7048">
              <w:rPr>
                <w:rFonts w:ascii="Tahoma" w:hAnsi="Tahoma" w:cs="Tahoma"/>
                <w:color w:val="000000"/>
                <w:sz w:val="16"/>
                <w:szCs w:val="16"/>
              </w:rPr>
              <w:t>Knowledge of business supp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ort services and organisations</w:t>
            </w:r>
          </w:p>
          <w:p w:rsidR="00EA5AE4" w:rsidRPr="00DA7048" w:rsidRDefault="00EA5AE4" w:rsidP="00EA5AE4">
            <w:pPr>
              <w:numPr>
                <w:ilvl w:val="0"/>
                <w:numId w:val="1"/>
              </w:num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7048">
              <w:rPr>
                <w:rFonts w:ascii="Tahoma" w:hAnsi="Tahoma" w:cs="Tahoma"/>
                <w:color w:val="000000"/>
                <w:sz w:val="16"/>
                <w:szCs w:val="16"/>
              </w:rPr>
              <w:t>W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ell connected within the sector</w:t>
            </w:r>
          </w:p>
          <w:p w:rsidR="00EA5AE4" w:rsidRPr="00DA7048" w:rsidRDefault="00EA5AE4" w:rsidP="00EA5AE4">
            <w:pPr>
              <w:numPr>
                <w:ilvl w:val="0"/>
                <w:numId w:val="1"/>
              </w:numPr>
              <w:spacing w:after="0" w:line="276" w:lineRule="auto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  <w:r w:rsidRPr="00DA7048">
              <w:rPr>
                <w:rFonts w:ascii="Tahoma" w:hAnsi="Tahoma" w:cs="Tahoma"/>
                <w:color w:val="000000"/>
                <w:sz w:val="16"/>
                <w:szCs w:val="16"/>
              </w:rPr>
              <w:t>Desire and motivation to work with stakeholders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to build a marketing community</w:t>
            </w:r>
          </w:p>
        </w:tc>
      </w:tr>
      <w:tr w:rsidR="00EA5AE4" w:rsidRPr="00DA7048" w:rsidTr="00FA4E6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AE4" w:rsidRPr="00DA7048" w:rsidRDefault="00EA5AE4" w:rsidP="00EA5AE4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</w:pPr>
            <w:r w:rsidRPr="001A54C6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Term of office &amp; c</w:t>
            </w:r>
            <w:r w:rsidRPr="00DA7048">
              <w:rPr>
                <w:rFonts w:ascii="Tahoma" w:eastAsia="Times New Roman" w:hAnsi="Tahoma" w:cs="Tahoma"/>
                <w:b/>
                <w:iCs/>
                <w:sz w:val="16"/>
                <w:szCs w:val="16"/>
              </w:rPr>
              <w:t>ommitments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523" w:rsidRDefault="00EA5AE4" w:rsidP="00EA5AE4">
            <w:pPr>
              <w:numPr>
                <w:ilvl w:val="0"/>
                <w:numId w:val="1"/>
              </w:num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7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Appointed by the Regional Chair/Vice Chair/ Network Manager. </w:t>
            </w:r>
          </w:p>
          <w:p w:rsidR="00712523" w:rsidRPr="00712523" w:rsidRDefault="00EA5AE4" w:rsidP="00712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2523">
              <w:rPr>
                <w:rFonts w:ascii="Tahoma" w:hAnsi="Tahoma" w:cs="Tahoma"/>
                <w:color w:val="000000"/>
                <w:sz w:val="16"/>
                <w:szCs w:val="16"/>
              </w:rPr>
              <w:t>Up to 3 year term with an initial 6 month probation period</w:t>
            </w:r>
            <w:r w:rsidR="00712523" w:rsidRPr="007125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that can be extended with the agreement of the Chair, Vice Chairs and Network Manager. </w:t>
            </w:r>
          </w:p>
          <w:p w:rsidR="00712523" w:rsidRPr="00712523" w:rsidRDefault="00712523" w:rsidP="00712523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712523">
              <w:rPr>
                <w:rFonts w:ascii="Tahoma" w:hAnsi="Tahoma" w:cs="Tahoma"/>
                <w:color w:val="000000"/>
                <w:sz w:val="16"/>
                <w:szCs w:val="16"/>
              </w:rPr>
              <w:t>The term of office for Ambassadors can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be</w:t>
            </w:r>
            <w:r w:rsidRPr="007125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reviewed annually by the Regional Board </w:t>
            </w:r>
          </w:p>
          <w:p w:rsidR="00EA5AE4" w:rsidRPr="00DA7048" w:rsidRDefault="00EA5AE4" w:rsidP="00712523">
            <w:pPr>
              <w:numPr>
                <w:ilvl w:val="0"/>
                <w:numId w:val="1"/>
              </w:numPr>
              <w:spacing w:after="0"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A7048">
              <w:rPr>
                <w:rFonts w:ascii="Tahoma" w:hAnsi="Tahoma" w:cs="Tahoma"/>
                <w:color w:val="000000"/>
                <w:sz w:val="16"/>
                <w:szCs w:val="16"/>
              </w:rPr>
              <w:t xml:space="preserve">Attend quarterly Regional Board </w:t>
            </w:r>
            <w:r w:rsidR="00712523">
              <w:rPr>
                <w:rFonts w:ascii="Tahoma" w:hAnsi="Tahoma" w:cs="Tahoma"/>
                <w:color w:val="000000"/>
                <w:sz w:val="16"/>
                <w:szCs w:val="16"/>
              </w:rPr>
              <w:t>m</w:t>
            </w:r>
            <w:r w:rsidRPr="00DA7048">
              <w:rPr>
                <w:rFonts w:ascii="Tahoma" w:hAnsi="Tahoma" w:cs="Tahoma"/>
                <w:color w:val="000000"/>
                <w:sz w:val="16"/>
                <w:szCs w:val="16"/>
              </w:rPr>
              <w:t>eetings</w:t>
            </w:r>
          </w:p>
          <w:p w:rsidR="00EA5AE4" w:rsidRPr="00DA7048" w:rsidRDefault="00EA5AE4" w:rsidP="00EA5AE4">
            <w:pPr>
              <w:numPr>
                <w:ilvl w:val="0"/>
                <w:numId w:val="1"/>
              </w:numPr>
              <w:spacing w:after="0" w:line="276" w:lineRule="auto"/>
              <w:rPr>
                <w:rFonts w:ascii="Tahoma" w:hAnsi="Tahoma" w:cs="Tahoma"/>
                <w:sz w:val="16"/>
                <w:szCs w:val="16"/>
              </w:rPr>
            </w:pPr>
            <w:r w:rsidRPr="00DA7048">
              <w:rPr>
                <w:rFonts w:ascii="Tahoma" w:hAnsi="Tahoma" w:cs="Tahoma"/>
                <w:color w:val="000000"/>
                <w:sz w:val="16"/>
                <w:szCs w:val="16"/>
              </w:rPr>
              <w:t>Average time required 2- 3 hrs per week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</w:tr>
    </w:tbl>
    <w:p w:rsidR="00A7446E" w:rsidRDefault="00A7446E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</w:p>
    <w:p w:rsidR="00C5268F" w:rsidRDefault="00C5268F" w:rsidP="003C7E12">
      <w:pPr>
        <w:spacing w:after="0"/>
      </w:pPr>
      <w:r>
        <w:t xml:space="preserve">Appendix A </w:t>
      </w:r>
    </w:p>
    <w:p w:rsidR="00C5268F" w:rsidRPr="00F521E8" w:rsidRDefault="00C5268F" w:rsidP="00C5268F">
      <w:pPr>
        <w:spacing w:after="0"/>
        <w:rPr>
          <w:rFonts w:ascii="Georgia" w:hAnsi="Georgia" w:cs="Tahoma"/>
          <w:b/>
          <w:color w:val="002060"/>
          <w:sz w:val="28"/>
          <w:szCs w:val="28"/>
          <w:lang w:eastAsia="en-GB"/>
        </w:rPr>
      </w:pPr>
      <w:r w:rsidRPr="00F521E8">
        <w:rPr>
          <w:rFonts w:ascii="Georgia" w:hAnsi="Georgia" w:cs="Tahoma"/>
          <w:b/>
          <w:color w:val="002060"/>
          <w:sz w:val="28"/>
          <w:szCs w:val="28"/>
          <w:lang w:eastAsia="en-GB"/>
        </w:rPr>
        <w:t xml:space="preserve">Appendix </w:t>
      </w:r>
      <w:r>
        <w:rPr>
          <w:rFonts w:ascii="Georgia" w:hAnsi="Georgia" w:cs="Tahoma"/>
          <w:b/>
          <w:color w:val="002060"/>
          <w:sz w:val="28"/>
          <w:szCs w:val="28"/>
          <w:lang w:eastAsia="en-GB"/>
        </w:rPr>
        <w:t>A</w:t>
      </w:r>
      <w:r w:rsidRPr="00F521E8">
        <w:rPr>
          <w:rFonts w:ascii="Georgia" w:hAnsi="Georgia" w:cs="Tahoma"/>
          <w:b/>
          <w:color w:val="002060"/>
          <w:sz w:val="28"/>
          <w:szCs w:val="28"/>
          <w:lang w:eastAsia="en-GB"/>
        </w:rPr>
        <w:t xml:space="preserve">: Regional Board Role Profiles </w:t>
      </w:r>
    </w:p>
    <w:p w:rsidR="00C5268F" w:rsidRDefault="00C5268F" w:rsidP="00C5268F">
      <w:pPr>
        <w:spacing w:after="0"/>
        <w:rPr>
          <w:rFonts w:eastAsiaTheme="minorEastAsia" w:cs="Arial"/>
          <w:b/>
          <w:color w:val="000000" w:themeColor="text1"/>
          <w:kern w:val="24"/>
          <w:szCs w:val="20"/>
          <w:lang w:eastAsia="en-GB"/>
        </w:rPr>
      </w:pPr>
    </w:p>
    <w:p w:rsidR="00C5268F" w:rsidRPr="006D529F" w:rsidRDefault="00C5268F" w:rsidP="00C5268F">
      <w:pPr>
        <w:spacing w:after="0"/>
        <w:rPr>
          <w:rFonts w:ascii="Tahoma" w:eastAsiaTheme="minorEastAsia" w:hAnsi="Tahoma" w:cs="Tahoma"/>
          <w:kern w:val="24"/>
          <w:sz w:val="18"/>
          <w:szCs w:val="20"/>
          <w:lang w:eastAsia="en-GB"/>
        </w:rPr>
      </w:pPr>
      <w:r w:rsidRPr="006D529F">
        <w:rPr>
          <w:rFonts w:ascii="Tahoma" w:eastAsiaTheme="minorEastAsia" w:hAnsi="Tahoma" w:cs="Tahoma"/>
          <w:b/>
          <w:color w:val="000000" w:themeColor="text1"/>
          <w:kern w:val="24"/>
          <w:sz w:val="18"/>
          <w:szCs w:val="20"/>
          <w:lang w:eastAsia="en-GB"/>
        </w:rPr>
        <w:t>Note</w:t>
      </w:r>
      <w:r w:rsidRPr="006D529F">
        <w:rPr>
          <w:rFonts w:ascii="Tahoma" w:eastAsiaTheme="minorEastAsia" w:hAnsi="Tahoma" w:cs="Tahoma"/>
          <w:color w:val="000000" w:themeColor="text1"/>
          <w:kern w:val="24"/>
          <w:sz w:val="18"/>
          <w:szCs w:val="20"/>
          <w:lang w:eastAsia="en-GB"/>
        </w:rPr>
        <w:t>:</w:t>
      </w:r>
      <w:r w:rsidRPr="006D529F">
        <w:rPr>
          <w:rFonts w:ascii="Tahoma" w:eastAsiaTheme="minorEastAsia" w:hAnsi="Tahoma" w:cs="Tahoma"/>
          <w:color w:val="000000" w:themeColor="text1"/>
          <w:kern w:val="24"/>
          <w:sz w:val="18"/>
          <w:szCs w:val="20"/>
          <w:lang w:eastAsia="en-GB"/>
        </w:rPr>
        <w:tab/>
      </w:r>
      <w:r w:rsidRPr="006D529F">
        <w:rPr>
          <w:rFonts w:ascii="Tahoma" w:eastAsiaTheme="minorEastAsia" w:hAnsi="Tahoma" w:cs="Tahoma"/>
          <w:kern w:val="24"/>
          <w:sz w:val="18"/>
          <w:szCs w:val="20"/>
          <w:lang w:eastAsia="en-GB"/>
        </w:rPr>
        <w:t>Generic role profile template to be used for all Board roles and section on Regional or Ambassador Role to be developed with each Ambassador.</w:t>
      </w:r>
    </w:p>
    <w:p w:rsidR="00C5268F" w:rsidRPr="006D529F" w:rsidRDefault="00C5268F" w:rsidP="00C5268F">
      <w:pPr>
        <w:spacing w:after="0"/>
        <w:ind w:firstLine="720"/>
        <w:rPr>
          <w:rFonts w:ascii="Tahoma" w:eastAsiaTheme="minorEastAsia" w:hAnsi="Tahoma" w:cs="Tahoma"/>
          <w:color w:val="000000" w:themeColor="text1"/>
          <w:kern w:val="24"/>
          <w:sz w:val="18"/>
          <w:szCs w:val="20"/>
          <w:lang w:eastAsia="en-GB"/>
        </w:rPr>
      </w:pPr>
      <w:r w:rsidRPr="006D529F">
        <w:rPr>
          <w:rFonts w:ascii="Tahoma" w:eastAsiaTheme="minorEastAsia" w:hAnsi="Tahoma" w:cs="Tahoma"/>
          <w:color w:val="000000" w:themeColor="text1"/>
          <w:kern w:val="24"/>
          <w:sz w:val="18"/>
          <w:szCs w:val="20"/>
          <w:lang w:eastAsia="en-GB"/>
        </w:rPr>
        <w:t>Regional Chair and Vice Chairs together referred to as "Officers".</w:t>
      </w:r>
    </w:p>
    <w:p w:rsidR="00C5268F" w:rsidRDefault="00C5268F" w:rsidP="00C5268F">
      <w:pPr>
        <w:spacing w:after="0"/>
        <w:rPr>
          <w:rFonts w:ascii="Tahoma" w:eastAsiaTheme="minorEastAsia" w:hAnsi="Tahoma" w:cs="Tahoma"/>
          <w:color w:val="000000" w:themeColor="text1"/>
          <w:kern w:val="24"/>
          <w:sz w:val="18"/>
          <w:szCs w:val="20"/>
          <w:lang w:eastAsia="en-GB"/>
        </w:rPr>
      </w:pPr>
      <w:r w:rsidRPr="006D529F">
        <w:rPr>
          <w:rFonts w:ascii="Tahoma" w:eastAsiaTheme="minorEastAsia" w:hAnsi="Tahoma" w:cs="Tahoma"/>
          <w:color w:val="000000" w:themeColor="text1"/>
          <w:kern w:val="24"/>
          <w:sz w:val="18"/>
          <w:szCs w:val="20"/>
          <w:lang w:eastAsia="en-GB"/>
        </w:rPr>
        <w:tab/>
        <w:t>Network Manager referred to as "NM"</w:t>
      </w:r>
      <w:r>
        <w:rPr>
          <w:rFonts w:ascii="Tahoma" w:eastAsiaTheme="minorEastAsia" w:hAnsi="Tahoma" w:cs="Tahoma"/>
          <w:color w:val="000000" w:themeColor="text1"/>
          <w:kern w:val="24"/>
          <w:sz w:val="18"/>
          <w:szCs w:val="20"/>
          <w:lang w:eastAsia="en-GB"/>
        </w:rPr>
        <w:t>.</w:t>
      </w:r>
    </w:p>
    <w:p w:rsidR="00C5268F" w:rsidRDefault="00C5268F" w:rsidP="00C5268F">
      <w:pPr>
        <w:spacing w:after="0"/>
        <w:rPr>
          <w:rFonts w:ascii="Tahoma" w:eastAsiaTheme="minorEastAsia" w:hAnsi="Tahoma" w:cs="Tahoma"/>
          <w:color w:val="000000" w:themeColor="text1"/>
          <w:kern w:val="24"/>
          <w:sz w:val="18"/>
          <w:szCs w:val="20"/>
          <w:lang w:eastAsia="en-GB"/>
        </w:rPr>
      </w:pPr>
    </w:p>
    <w:p w:rsidR="00C5268F" w:rsidRPr="0012209F" w:rsidRDefault="00C5268F" w:rsidP="00C5268F">
      <w:pPr>
        <w:spacing w:after="200" w:line="276" w:lineRule="auto"/>
        <w:rPr>
          <w:rFonts w:ascii="Tahoma" w:eastAsia="Calibri" w:hAnsi="Tahoma" w:cs="Tahoma"/>
          <w:b/>
          <w:sz w:val="24"/>
          <w:szCs w:val="24"/>
        </w:rPr>
      </w:pPr>
      <w:r w:rsidRPr="0012209F">
        <w:rPr>
          <w:rFonts w:ascii="Tahoma" w:eastAsia="Calibri" w:hAnsi="Tahoma" w:cs="Tahoma"/>
          <w:b/>
          <w:sz w:val="22"/>
          <w:szCs w:val="24"/>
        </w:rPr>
        <w:t>Example Ambassador Roles</w:t>
      </w:r>
    </w:p>
    <w:tbl>
      <w:tblPr>
        <w:tblStyle w:val="TableGrid1"/>
        <w:tblW w:w="14633" w:type="dxa"/>
        <w:tblLayout w:type="fixed"/>
        <w:tblLook w:val="04A0" w:firstRow="1" w:lastRow="0" w:firstColumn="1" w:lastColumn="0" w:noHBand="0" w:noVBand="1"/>
      </w:tblPr>
      <w:tblGrid>
        <w:gridCol w:w="2065"/>
        <w:gridCol w:w="4881"/>
        <w:gridCol w:w="2552"/>
        <w:gridCol w:w="3118"/>
        <w:gridCol w:w="2017"/>
      </w:tblGrid>
      <w:tr w:rsidR="00C5268F" w:rsidRPr="003833A4" w:rsidTr="00CB7444">
        <w:trPr>
          <w:tblHeader/>
        </w:trPr>
        <w:tc>
          <w:tcPr>
            <w:tcW w:w="2065" w:type="dxa"/>
            <w:shd w:val="clear" w:color="auto" w:fill="F2F2F2"/>
          </w:tcPr>
          <w:p w:rsidR="00C5268F" w:rsidRPr="003833A4" w:rsidRDefault="00C5268F" w:rsidP="00CB7444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Role </w:t>
            </w:r>
          </w:p>
        </w:tc>
        <w:tc>
          <w:tcPr>
            <w:tcW w:w="4881" w:type="dxa"/>
            <w:shd w:val="clear" w:color="auto" w:fill="F2F2F2"/>
          </w:tcPr>
          <w:p w:rsidR="00C5268F" w:rsidRPr="003833A4" w:rsidRDefault="00C5268F" w:rsidP="00CB7444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 xml:space="preserve">Responsibilities &amp; </w:t>
            </w:r>
            <w:r w:rsidRPr="003833A4">
              <w:rPr>
                <w:rFonts w:ascii="Tahoma" w:eastAsia="Calibri" w:hAnsi="Tahoma" w:cs="Tahoma"/>
                <w:b/>
                <w:sz w:val="18"/>
                <w:szCs w:val="18"/>
              </w:rPr>
              <w:t>Objectives-example</w:t>
            </w:r>
          </w:p>
        </w:tc>
        <w:tc>
          <w:tcPr>
            <w:tcW w:w="2552" w:type="dxa"/>
            <w:shd w:val="clear" w:color="auto" w:fill="F2F2F2"/>
          </w:tcPr>
          <w:p w:rsidR="00C5268F" w:rsidRPr="003833A4" w:rsidRDefault="00C5268F" w:rsidP="00CB7444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b/>
                <w:sz w:val="18"/>
                <w:szCs w:val="18"/>
              </w:rPr>
              <w:t>Relationship-example</w:t>
            </w:r>
          </w:p>
        </w:tc>
        <w:tc>
          <w:tcPr>
            <w:tcW w:w="3118" w:type="dxa"/>
            <w:shd w:val="clear" w:color="auto" w:fill="F2F2F2"/>
          </w:tcPr>
          <w:p w:rsidR="00C5268F" w:rsidRPr="003833A4" w:rsidRDefault="00C5268F" w:rsidP="00CB7444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b/>
                <w:sz w:val="18"/>
                <w:szCs w:val="18"/>
              </w:rPr>
              <w:t>Activities-example</w:t>
            </w:r>
          </w:p>
        </w:tc>
        <w:tc>
          <w:tcPr>
            <w:tcW w:w="2017" w:type="dxa"/>
            <w:shd w:val="clear" w:color="auto" w:fill="F2F2F2"/>
          </w:tcPr>
          <w:p w:rsidR="00C5268F" w:rsidRPr="003833A4" w:rsidRDefault="00C5268F" w:rsidP="00CB7444">
            <w:pPr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b/>
                <w:sz w:val="18"/>
                <w:szCs w:val="18"/>
              </w:rPr>
              <w:t>KPIs-example</w:t>
            </w:r>
          </w:p>
        </w:tc>
      </w:tr>
      <w:tr w:rsidR="00C5268F" w:rsidRPr="003833A4" w:rsidTr="00CB7444">
        <w:tc>
          <w:tcPr>
            <w:tcW w:w="2065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Explore</w:t>
            </w:r>
            <w:r w:rsidRPr="003833A4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 Ambassador</w:t>
            </w:r>
          </w:p>
        </w:tc>
        <w:tc>
          <w:tcPr>
            <w:tcW w:w="4881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1) Through discussion with the NM and Officers develop relationships with agreed key education partners within the community.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2) Develop an understanding of the external factors influencing the regional education sector.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3) Represent CIM at relevant education events.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4) Alongside the NM and Officers develop a network of marketing practitioner to provide support to Universities and ASC s within the community for Guest speakers, case studies, placement opportunities.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5) Liaise with the NM to encourage Universities to align degrees with the Graduate Gateway programme.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6) Build the awareness of the Graduate Gateway benefits within the learner community to encourage engagement with qualifications.</w:t>
            </w:r>
          </w:p>
        </w:tc>
        <w:tc>
          <w:tcPr>
            <w:tcW w:w="2552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ASC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Universities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Schools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Tutors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Marketing Practitioners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Examination Boards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Explore</w:t>
            </w: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 Ambassadors across other regions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Comms Ambassador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Event Ambassador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Sector/Small Business Ambassadors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NM and Chair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C5268F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Keeping up to date on developments in your sector/subject area to protect CIM brand reputation and identify potential opportunities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Creating and delivering an activity plan for your sector/subject area, keeping relevant contacts updated on progress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Leading, managing and developing teams to support adhoc projects within your sector/subject area and ensuring succession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and cover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Increasing participation and identifying and addressing disengaged members within your sector/subject area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Raising awareness of CIM qualifications within the community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CIM representation at education events, e.g. Graduation ceremonies, open days, etc.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Undertaking careers talks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Providing Guest speakers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Facilitating and building relationships between local organisations and teaching establishments to max</w:t>
            </w:r>
            <w:r>
              <w:rPr>
                <w:rFonts w:ascii="Tahoma" w:eastAsia="Calibri" w:hAnsi="Tahoma" w:cs="Tahoma"/>
                <w:sz w:val="18"/>
                <w:szCs w:val="18"/>
              </w:rPr>
              <w:t>imise opportunities for learner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17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Graduate Gateway sign ups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Graduate gateway engagement of learners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Relationships built / outcomes achieved.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New segments targeted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Adherence to plan and budgets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Members engaged in project teams in your sector/subject area</w:t>
            </w:r>
          </w:p>
        </w:tc>
      </w:tr>
      <w:tr w:rsidR="00C5268F" w:rsidRPr="003833A4" w:rsidTr="00CB7444">
        <w:tc>
          <w:tcPr>
            <w:tcW w:w="2065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b/>
                <w:sz w:val="18"/>
                <w:szCs w:val="18"/>
              </w:rPr>
              <w:t>Event Ambassador</w:t>
            </w:r>
          </w:p>
        </w:tc>
        <w:tc>
          <w:tcPr>
            <w:tcW w:w="4881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1) Alongside the NM and Officers act as the point of contact for the community in relation to the elements of CIM content strategy which require coverage and support.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2) Through discussion with the NM, Officers and Ambassadors plan and present to the board for approval a six - nine monthly rolling plan of event activity with clearly defined objectives and costings.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3) Recruit suitably skilled project teams to implement agreed event plans and take responsibility for the event in entirety.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4) Report, on a quarterly basis, to the board on all event activity undertaken by the team with clear recommendations for changes required to the event strategy going forward.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5) Ensure all expenditure is approved within agreed processes and is in line with the budgeted expenditure for the community.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6) Ensure suitable contingency plans are in place and are activated only after discussion with the board/NM. All deviations from plan need to be pre-agreed.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8) Establish and recommend when a planned event may need to be cancelled and following discussion with the NM facilitate the agreed cancellation actions.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9) Create synergistic working partnerships with other key stakeholder in the community.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10) Work with the communications ambassador, Officers and NM for the community to ensure all events are promoted effectively and fall within CIM brand guidelines.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CIM members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Non-member Marketing practitioners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Venue hosts and likely attendee – including ASCs and universities 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Employers/ Organisations within the region – both as hosts/ attendees/ speakers.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Speakers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Network support team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Event ambassadors from across the regions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Comms Ambassador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Sector/Small Business Ambassadors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NM and Chair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C5268F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Keeping up to date on developments in your sector/subject area to protect CIM brand reputation and identify potential opportunities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Creating and delivering an activity plan for your sector/subject area, keeping relevant contacts updated on progress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Planning and carrying out events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Leading, managing and developing teams to support adhoc events/ projects within your sector/subject area and ensure succession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Increasing participation and identifying and addressing disengaged members within your sector/subject area</w:t>
            </w:r>
          </w:p>
          <w:p w:rsidR="00C5268F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Planning and carrying out events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Sourcing venues and speakers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Liaising with NM with regard to CIM content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Liaising with the NM and Network Support Executives (NSE) in relation to planned , cancelled and live events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17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Number of attendees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Level of engagement with non-members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Memberships gained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Links established with CIM key stakeholders e.g. Graduate Gateway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Feedback on event content / venue and speaker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Adherence to plan and budgets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Revenue generated / costs covered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Quality of contingency planning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Cancelled events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Social media coverage / responses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Other PR achieved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List of available venues and speakers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Members engaged in project teams in your sector/subject area</w:t>
            </w:r>
          </w:p>
        </w:tc>
      </w:tr>
      <w:tr w:rsidR="00C5268F" w:rsidRPr="003833A4" w:rsidTr="00CB7444">
        <w:tc>
          <w:tcPr>
            <w:tcW w:w="2065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b/>
                <w:sz w:val="18"/>
                <w:szCs w:val="18"/>
              </w:rPr>
              <w:t>Communication (including Social Media) Ambassador</w:t>
            </w:r>
          </w:p>
        </w:tc>
        <w:tc>
          <w:tcPr>
            <w:tcW w:w="4881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1) Liaise with all other subject ambassadors, Officers and the NM to ensure effective and efficient communication is planned.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2) Liaise with the NM and Officers to ensure centralised content is contained within planned communication.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3) Produce a co-ordinated communications plan for approval by the NM and Regional board in line with the objectives of the region and available budget.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4) Ensure all aspects of Region communications are in line with Brand guidelines/ CIM compliant.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5) Manage a team of project members to carry out timely and effective comms activities.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6) Highlight to the NM and Officers where crisis communication are required on an ongoing basis.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7) Report on planned V actual activity to the board on a quarterly basis containing analysis of communication effectiveness and adherence to budget.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8) Ensuring in liaison with the NM and Officers all aspects of the Region website are up to date.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9) Provide and/or review content for regional communication purposes to ensure Brand compliance.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NM </w:t>
            </w:r>
          </w:p>
          <w:p w:rsidR="00C5268F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CIM marketing team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All other local subject ambassadors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Comms ambassadors across the regions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Event Ambassador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Sector/Small Business Ambassadors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NM and Chair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C5268F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Keeping up to date on developments in your sector/subject area to protect CIM brand reputation and identify potential opportunities </w:t>
            </w:r>
          </w:p>
          <w:p w:rsidR="00C5268F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Creating and delivering an activity plan for your sector/subject area, keeping relevant contacts updated on progress 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Leading, managing and developing teams to support your area and ensure succession</w:t>
            </w:r>
            <w:r>
              <w:rPr>
                <w:rFonts w:ascii="Tahoma" w:eastAsia="Calibri" w:hAnsi="Tahoma" w:cs="Tahoma"/>
                <w:sz w:val="18"/>
                <w:szCs w:val="18"/>
              </w:rPr>
              <w:t xml:space="preserve"> and cover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Writing copy for regional website 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Reviewing content provided from the community.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Providing copy and comms opportunities for other ambassadors 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Monitoring social media and LinkedIn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Crisis communications advice 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Providing support at key events 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Contributing or gaining contributors to support CIM opinion on forums etc. </w:t>
            </w:r>
          </w:p>
        </w:tc>
        <w:tc>
          <w:tcPr>
            <w:tcW w:w="2017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Feedback from community.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Level of brand compliance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Social media statistics.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Level of debate created by communications delivered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Engagement across stakeholder groups – especially non-members.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Crises created/ averted or dissipated 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Memberships gained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Adherence to plan and budgets</w:t>
            </w:r>
          </w:p>
        </w:tc>
      </w:tr>
      <w:tr w:rsidR="00C5268F" w:rsidRPr="003833A4" w:rsidTr="00CB7444">
        <w:tc>
          <w:tcPr>
            <w:tcW w:w="2065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b/>
                <w:sz w:val="18"/>
                <w:szCs w:val="18"/>
              </w:rPr>
              <w:t xml:space="preserve">Sector Ambassador 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4881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1) Alongside the Regional board and NM, investigate the level of engagement/synthesis possible between the community and geographical sectors and small businesses.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2) Build relationships with those key sector and small business related organisations highlighted by the board/ NM within the region.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3) Produce a six month rolling plan to the board on activities required to build specific engagement within the community or the chosen sector or small business engagement.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4) Liaise with relevant ambassadors to communicate, gain approval from the relevant Regional and Sector Board and facilitate planned activity.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5) Report on planned v actual activity to the board on a quarterly basis in relation to the costs incurred and objectives set – with clear recommendations for future activity.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6) Provide a link to agreed external sector and small business activity within the region to encourage greater engagement across the UK.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Sector and small business related organisations within the region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Professional organisations e.g. Chamber of Commerce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Selected local and national Government agencies relating to specific sectors/small businesses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Other awarding bodies  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All sector/ small business ambassadors across the UK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Comms Ambassador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Event Ambassador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Sector/Small Business Ambassadors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NM and Chair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118" w:type="dxa"/>
          </w:tcPr>
          <w:p w:rsidR="00C5268F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Keeping up to date on developments in your sector/subject area to protect CIM brand reputation and id</w:t>
            </w:r>
            <w:r>
              <w:rPr>
                <w:rFonts w:ascii="Tahoma" w:eastAsia="Calibri" w:hAnsi="Tahoma" w:cs="Tahoma"/>
                <w:sz w:val="18"/>
                <w:szCs w:val="18"/>
              </w:rPr>
              <w:t>entify potential opportunities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Creating and delivering an activity plan for your sector/subject area, keeping relevant contacts updated on progress 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Leading, managing and developing teams to support adhoc projects within your sector/subject area and ensuring succession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Increasing participation and identifying and addressing disengaged members within your sector/subject area</w:t>
            </w:r>
          </w:p>
          <w:p w:rsidR="00C5268F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Sharing best practice with relevant Sector Ambassadors in other regions.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Building awareness of CIM within the sector /small business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Representing CIM within organisational sector /small businesses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S</w:t>
            </w: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coping out community based sector/small business activities 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Sourcing speakers for events (the Event Ambassador may support too)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Leads for corporate training   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Involvement in all relevant and appropriate conferences etc. 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Links to Graduate Gateway universities creating opportunities to build engagement</w:t>
            </w:r>
          </w:p>
          <w:p w:rsidR="00C5268F" w:rsidRPr="003833A4" w:rsidRDefault="00C5268F" w:rsidP="00CB7444">
            <w:pPr>
              <w:spacing w:after="240"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017" w:type="dxa"/>
          </w:tcPr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Attendance of sector and small business members at events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Increase in professional and studying members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Level of PR created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 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Training bookings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Corporate membership scheme sign up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Memberships gained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 xml:space="preserve">Adherence to plan and budgets </w:t>
            </w: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C5268F" w:rsidRPr="003833A4" w:rsidRDefault="00C5268F" w:rsidP="00CB7444">
            <w:pPr>
              <w:spacing w:line="276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3833A4">
              <w:rPr>
                <w:rFonts w:ascii="Tahoma" w:eastAsia="Calibri" w:hAnsi="Tahoma" w:cs="Tahoma"/>
                <w:sz w:val="18"/>
                <w:szCs w:val="18"/>
              </w:rPr>
              <w:t>Members engaged in project teams in your sector/subject area</w:t>
            </w:r>
          </w:p>
        </w:tc>
      </w:tr>
    </w:tbl>
    <w:p w:rsidR="00C5268F" w:rsidRPr="00F57145" w:rsidRDefault="00C5268F" w:rsidP="00C5268F"/>
    <w:p w:rsidR="00C5268F" w:rsidRDefault="00C5268F" w:rsidP="003C7E12">
      <w:pPr>
        <w:spacing w:after="0"/>
      </w:pPr>
      <w:bookmarkStart w:id="0" w:name="_GoBack"/>
      <w:bookmarkEnd w:id="0"/>
    </w:p>
    <w:p w:rsidR="00C5268F" w:rsidRPr="00F57145" w:rsidRDefault="00C5268F" w:rsidP="003C7E12">
      <w:pPr>
        <w:spacing w:after="0"/>
      </w:pPr>
    </w:p>
    <w:sectPr w:rsidR="00C5268F" w:rsidRPr="00F57145" w:rsidSect="00C5268F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00" w:rsidRDefault="00482A00">
      <w:pPr>
        <w:spacing w:after="0"/>
      </w:pPr>
      <w:r>
        <w:separator/>
      </w:r>
    </w:p>
  </w:endnote>
  <w:endnote w:type="continuationSeparator" w:id="0">
    <w:p w:rsidR="00482A00" w:rsidRDefault="00482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50" w:rsidRPr="00B520F1" w:rsidRDefault="009221D2">
    <w:pPr>
      <w:pStyle w:val="Footer"/>
      <w:rPr>
        <w:sz w:val="16"/>
        <w:szCs w:val="16"/>
      </w:rPr>
    </w:pPr>
    <w:r w:rsidRPr="00B520F1">
      <w:rPr>
        <w:sz w:val="16"/>
        <w:szCs w:val="16"/>
      </w:rPr>
      <w:ptab w:relativeTo="margin" w:alignment="center" w:leader="none"/>
    </w:r>
    <w:r w:rsidRPr="00B520F1">
      <w:rPr>
        <w:bCs/>
        <w:sz w:val="16"/>
        <w:szCs w:val="16"/>
      </w:rPr>
      <w:fldChar w:fldCharType="begin"/>
    </w:r>
    <w:r w:rsidRPr="00B520F1">
      <w:rPr>
        <w:bCs/>
        <w:sz w:val="16"/>
        <w:szCs w:val="16"/>
      </w:rPr>
      <w:instrText xml:space="preserve"> PAGE  \* Arabic  \* MERGEFORMAT </w:instrText>
    </w:r>
    <w:r w:rsidRPr="00B520F1">
      <w:rPr>
        <w:bCs/>
        <w:sz w:val="16"/>
        <w:szCs w:val="16"/>
      </w:rPr>
      <w:fldChar w:fldCharType="separate"/>
    </w:r>
    <w:r w:rsidR="00482A00">
      <w:rPr>
        <w:bCs/>
        <w:noProof/>
        <w:sz w:val="16"/>
        <w:szCs w:val="16"/>
      </w:rPr>
      <w:t>1</w:t>
    </w:r>
    <w:r w:rsidRPr="00B520F1">
      <w:rPr>
        <w:bCs/>
        <w:sz w:val="16"/>
        <w:szCs w:val="16"/>
      </w:rPr>
      <w:fldChar w:fldCharType="end"/>
    </w:r>
    <w:r>
      <w:rPr>
        <w:bCs/>
        <w:sz w:val="16"/>
        <w:szCs w:val="16"/>
      </w:rPr>
      <w:t>/</w:t>
    </w:r>
    <w:r w:rsidRPr="00B520F1">
      <w:rPr>
        <w:bCs/>
        <w:sz w:val="16"/>
        <w:szCs w:val="16"/>
      </w:rPr>
      <w:fldChar w:fldCharType="begin"/>
    </w:r>
    <w:r w:rsidRPr="00B520F1">
      <w:rPr>
        <w:bCs/>
        <w:sz w:val="16"/>
        <w:szCs w:val="16"/>
      </w:rPr>
      <w:instrText xml:space="preserve"> NUMPAGES  \* Arabic  \* MERGEFORMAT </w:instrText>
    </w:r>
    <w:r w:rsidRPr="00B520F1">
      <w:rPr>
        <w:bCs/>
        <w:sz w:val="16"/>
        <w:szCs w:val="16"/>
      </w:rPr>
      <w:fldChar w:fldCharType="separate"/>
    </w:r>
    <w:r w:rsidR="00482A00">
      <w:rPr>
        <w:bCs/>
        <w:noProof/>
        <w:sz w:val="16"/>
        <w:szCs w:val="16"/>
      </w:rPr>
      <w:t>1</w:t>
    </w:r>
    <w:r w:rsidRPr="00B520F1">
      <w:rPr>
        <w:bCs/>
        <w:sz w:val="16"/>
        <w:szCs w:val="16"/>
      </w:rPr>
      <w:fldChar w:fldCharType="end"/>
    </w:r>
    <w:r w:rsidRPr="00B520F1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00" w:rsidRDefault="00482A00">
      <w:pPr>
        <w:spacing w:after="0"/>
      </w:pPr>
      <w:r>
        <w:separator/>
      </w:r>
    </w:p>
  </w:footnote>
  <w:footnote w:type="continuationSeparator" w:id="0">
    <w:p w:rsidR="00482A00" w:rsidRDefault="00482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AE4" w:rsidRDefault="00482A00" w:rsidP="00A7446E">
    <w:pPr>
      <w:pStyle w:val="Header"/>
      <w:jc w:val="right"/>
      <w:rPr>
        <w:rFonts w:ascii="Tahoma" w:hAnsi="Tahoma" w:cs="Tahoma"/>
        <w:b/>
      </w:rPr>
    </w:pPr>
    <w:sdt>
      <w:sdtPr>
        <w:id w:val="2090271718"/>
        <w:docPartObj>
          <w:docPartGallery w:val="Watermarks"/>
          <w:docPartUnique/>
        </w:docPartObj>
      </w:sdtPr>
      <w:sdtEndPr/>
      <w:sdtContent>
        <w:r w:rsidR="009221D2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0" allowOverlap="1" wp14:anchorId="16D017CC" wp14:editId="482DAEE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772150" cy="2308860"/>
                  <wp:effectExtent l="0" t="1600200" r="0" b="1272540"/>
                  <wp:wrapNone/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772150" cy="230886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5750" w:rsidRDefault="009221D2" w:rsidP="00DA704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6D017CC"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left:0;text-align:left;margin-left:0;margin-top:0;width:454.5pt;height:181.8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865750" w:rsidRDefault="009221D2" w:rsidP="00DA704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ahoma" w:eastAsia="Tahoma" w:hAnsi="Tahoma" w:cs="Tahoma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9221D2" w:rsidRPr="00F521E8">
      <w:rPr>
        <w:rFonts w:ascii="Tahoma" w:hAnsi="Tahoma" w:cs="Tahoma"/>
        <w:b/>
      </w:rPr>
      <w:t xml:space="preserve"> </w:t>
    </w:r>
    <w:r w:rsidR="009221D2">
      <w:rPr>
        <w:rFonts w:ascii="Tahoma" w:hAnsi="Tahoma" w:cs="Tahoma"/>
        <w:b/>
      </w:rPr>
      <w:t xml:space="preserve">UK </w:t>
    </w:r>
    <w:r w:rsidR="009221D2" w:rsidRPr="007320D1">
      <w:rPr>
        <w:rFonts w:ascii="Tahoma" w:hAnsi="Tahoma" w:cs="Tahoma"/>
        <w:b/>
      </w:rPr>
      <w:t xml:space="preserve">Network Review </w:t>
    </w:r>
    <w:r w:rsidR="00EA5AE4">
      <w:rPr>
        <w:rFonts w:ascii="Tahoma" w:hAnsi="Tahoma" w:cs="Tahoma"/>
        <w:b/>
      </w:rPr>
      <w:t>February 2017</w:t>
    </w:r>
  </w:p>
  <w:p w:rsidR="00865750" w:rsidRDefault="00482A00" w:rsidP="00A744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2D17"/>
    <w:multiLevelType w:val="hybridMultilevel"/>
    <w:tmpl w:val="99DE6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67BB7"/>
    <w:multiLevelType w:val="hybridMultilevel"/>
    <w:tmpl w:val="E734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30D"/>
    <w:multiLevelType w:val="hybridMultilevel"/>
    <w:tmpl w:val="1ACC7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2A7F"/>
    <w:multiLevelType w:val="multilevel"/>
    <w:tmpl w:val="63DC56F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4801482"/>
    <w:multiLevelType w:val="hybridMultilevel"/>
    <w:tmpl w:val="42F4ECEC"/>
    <w:lvl w:ilvl="0" w:tplc="5D60C03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789B"/>
    <w:multiLevelType w:val="multilevel"/>
    <w:tmpl w:val="63DC56F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0386AFA"/>
    <w:multiLevelType w:val="hybridMultilevel"/>
    <w:tmpl w:val="D870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96506"/>
    <w:multiLevelType w:val="hybridMultilevel"/>
    <w:tmpl w:val="C4A0BF26"/>
    <w:lvl w:ilvl="0" w:tplc="08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464374"/>
    <w:multiLevelType w:val="hybridMultilevel"/>
    <w:tmpl w:val="E9ACF3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D2"/>
    <w:rsid w:val="00075CE0"/>
    <w:rsid w:val="00240F97"/>
    <w:rsid w:val="00381064"/>
    <w:rsid w:val="00395E00"/>
    <w:rsid w:val="003C7E12"/>
    <w:rsid w:val="004144DA"/>
    <w:rsid w:val="00482A00"/>
    <w:rsid w:val="004A37B7"/>
    <w:rsid w:val="004C6DA2"/>
    <w:rsid w:val="004E6EE9"/>
    <w:rsid w:val="00582DE3"/>
    <w:rsid w:val="006918C3"/>
    <w:rsid w:val="00691B96"/>
    <w:rsid w:val="00712523"/>
    <w:rsid w:val="00751434"/>
    <w:rsid w:val="0075771B"/>
    <w:rsid w:val="00761CDA"/>
    <w:rsid w:val="00811F62"/>
    <w:rsid w:val="00870355"/>
    <w:rsid w:val="009221D2"/>
    <w:rsid w:val="00923053"/>
    <w:rsid w:val="00A41ED4"/>
    <w:rsid w:val="00A54AE0"/>
    <w:rsid w:val="00A7446E"/>
    <w:rsid w:val="00C5268F"/>
    <w:rsid w:val="00EA3187"/>
    <w:rsid w:val="00EA5AE4"/>
    <w:rsid w:val="00F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0732"/>
  <w15:chartTrackingRefBased/>
  <w15:docId w15:val="{3D8BE372-05EE-439B-85E6-E42D06D0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221D2"/>
    <w:pPr>
      <w:spacing w:after="120" w:line="240" w:lineRule="auto"/>
    </w:pPr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1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1D2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21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1D2"/>
    <w:rPr>
      <w:rFonts w:ascii="Arial" w:hAnsi="Arial"/>
      <w:sz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9221D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221D2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21D2"/>
    <w:pPr>
      <w:spacing w:after="0" w:line="240" w:lineRule="auto"/>
    </w:pPr>
    <w:rPr>
      <w:rFonts w:ascii="Calibri" w:hAnsi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Mitchell</dc:creator>
  <cp:keywords/>
  <dc:description/>
  <cp:lastModifiedBy>Ceri Rowland</cp:lastModifiedBy>
  <cp:revision>2</cp:revision>
  <dcterms:created xsi:type="dcterms:W3CDTF">2017-04-26T10:26:00Z</dcterms:created>
  <dcterms:modified xsi:type="dcterms:W3CDTF">2017-04-26T10:26:00Z</dcterms:modified>
</cp:coreProperties>
</file>